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6780C293"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w:t>
      </w:r>
      <w:r w:rsidR="00D52945">
        <w:rPr>
          <w:rFonts w:eastAsia="Lucida Sans Unicode"/>
          <w:b/>
          <w:bCs/>
          <w:kern w:val="1"/>
        </w:rPr>
        <w:t>I</w:t>
      </w:r>
      <w:r w:rsidR="0059669D" w:rsidRPr="0059669D">
        <w:rPr>
          <w:rFonts w:eastAsia="Lucida Sans Unicode"/>
          <w:b/>
          <w:bCs/>
          <w:kern w:val="1"/>
        </w:rPr>
        <w:t>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CB1BB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571F39">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571F39" w:rsidRPr="004C53E6" w14:paraId="4E6EB79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1433885F"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387BDC1B" w14:textId="1ADC5C30"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7C776" w14:textId="580E0FE6"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6AB36ABF"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1617515" w14:textId="71777D43"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52D57F45" w14:textId="5BBEAEDD"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449A0406"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571F39" w:rsidRPr="004C53E6" w:rsidRDefault="00571F39" w:rsidP="00571F39">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571F39" w:rsidRPr="004C53E6" w:rsidRDefault="00571F39" w:rsidP="00571F39">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121C2E04" w:rsidR="00571F39" w:rsidRPr="004C53E6" w:rsidRDefault="00571F39" w:rsidP="00571F39">
            <w:pPr>
              <w:jc w:val="center"/>
              <w:rPr>
                <w:color w:val="000000"/>
                <w:sz w:val="20"/>
                <w:lang w:eastAsia="lt-LT"/>
              </w:rPr>
            </w:pPr>
            <w:r>
              <w:rPr>
                <w:color w:val="000000"/>
                <w:sz w:val="20"/>
                <w:lang w:eastAsia="lt-LT"/>
              </w:rPr>
              <w:t>588</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571F39" w:rsidRPr="004C53E6" w:rsidRDefault="00571F39" w:rsidP="00571F39">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2E20A3B0" w:rsidR="00571F39" w:rsidRPr="004C53E6" w:rsidRDefault="00571F39" w:rsidP="00571F39">
            <w:pPr>
              <w:jc w:val="center"/>
              <w:rPr>
                <w:color w:val="000000"/>
                <w:sz w:val="20"/>
                <w:lang w:eastAsia="lt-LT"/>
              </w:rPr>
            </w:pPr>
            <w:r>
              <w:rPr>
                <w:sz w:val="20"/>
              </w:rPr>
              <w:t>23/450</w:t>
            </w:r>
          </w:p>
        </w:tc>
      </w:tr>
      <w:tr w:rsidR="00571F39" w:rsidRPr="004C53E6" w14:paraId="4B350EFD"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F8C2FDB" w:rsidR="00571F39" w:rsidRPr="004C53E6" w:rsidRDefault="00571F39" w:rsidP="00571F39">
            <w:pPr>
              <w:jc w:val="center"/>
              <w:rPr>
                <w:sz w:val="20"/>
                <w:lang w:eastAsia="lt-LT"/>
              </w:rPr>
            </w:pPr>
            <w:r>
              <w:rPr>
                <w:sz w:val="20"/>
              </w:rPr>
              <w:t>2023.04.</w:t>
            </w:r>
            <w:r>
              <w:rPr>
                <w:sz w:val="20"/>
              </w:rPr>
              <w:t>25</w:t>
            </w:r>
          </w:p>
        </w:tc>
        <w:tc>
          <w:tcPr>
            <w:tcW w:w="850" w:type="dxa"/>
            <w:tcBorders>
              <w:top w:val="nil"/>
              <w:left w:val="nil"/>
              <w:bottom w:val="single" w:sz="4" w:space="0" w:color="auto"/>
              <w:right w:val="single" w:sz="4" w:space="0" w:color="auto"/>
            </w:tcBorders>
            <w:shd w:val="clear" w:color="auto" w:fill="auto"/>
            <w:vAlign w:val="center"/>
          </w:tcPr>
          <w:p w14:paraId="3FD21FCC" w14:textId="6F729238"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1AA235" w14:textId="77777777" w:rsidR="00571F39" w:rsidRPr="004C53E6" w:rsidRDefault="00571F39" w:rsidP="00571F39">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001319F3"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C7BFF41" w14:textId="100D5D84"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7BFC3BDF" w14:textId="3D474DAB"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060BE566"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shd w:val="clear" w:color="auto" w:fill="auto"/>
            <w:noWrap/>
            <w:vAlign w:val="center"/>
          </w:tcPr>
          <w:p w14:paraId="2C0DD397" w14:textId="77777777" w:rsidR="00571F39" w:rsidRPr="004C53E6" w:rsidRDefault="00571F39" w:rsidP="00571F39">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571F39" w:rsidRPr="004C53E6" w:rsidRDefault="00571F39" w:rsidP="00571F39">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39429619" w:rsidR="00571F39" w:rsidRPr="004C53E6" w:rsidRDefault="00571F39" w:rsidP="00571F39">
            <w:pPr>
              <w:jc w:val="center"/>
              <w:rPr>
                <w:color w:val="000000"/>
                <w:sz w:val="20"/>
                <w:lang w:eastAsia="lt-LT"/>
              </w:rPr>
            </w:pPr>
            <w:r>
              <w:rPr>
                <w:color w:val="000000"/>
                <w:sz w:val="20"/>
                <w:lang w:eastAsia="lt-LT"/>
              </w:rPr>
              <w:t>604</w:t>
            </w:r>
          </w:p>
        </w:tc>
        <w:tc>
          <w:tcPr>
            <w:tcW w:w="1134" w:type="dxa"/>
            <w:vMerge/>
            <w:tcBorders>
              <w:left w:val="single" w:sz="4" w:space="0" w:color="auto"/>
              <w:right w:val="single" w:sz="4" w:space="0" w:color="auto"/>
            </w:tcBorders>
            <w:shd w:val="clear" w:color="auto" w:fill="auto"/>
            <w:vAlign w:val="center"/>
          </w:tcPr>
          <w:p w14:paraId="2E6217E1" w14:textId="77777777" w:rsidR="00571F39" w:rsidRPr="004C53E6" w:rsidRDefault="00571F39" w:rsidP="00571F39">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571F39" w:rsidRPr="004C53E6" w:rsidRDefault="00571F39" w:rsidP="00571F39">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571F39" w:rsidRPr="004D640B" w:rsidRDefault="00571F39" w:rsidP="00571F39">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4CF17737"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4FBE15A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1298C08C" w:rsidR="00571F39" w:rsidRPr="004C53E6" w:rsidRDefault="00571F39" w:rsidP="00571F39">
            <w:pPr>
              <w:jc w:val="center"/>
              <w:rPr>
                <w:sz w:val="20"/>
                <w:lang w:eastAsia="lt-LT"/>
              </w:rPr>
            </w:pPr>
            <w:r>
              <w:rPr>
                <w:sz w:val="20"/>
              </w:rPr>
              <w:t>2023.0</w:t>
            </w:r>
            <w:r>
              <w:rPr>
                <w:sz w:val="20"/>
              </w:rPr>
              <w:t>6</w:t>
            </w:r>
            <w:r>
              <w:rPr>
                <w:sz w:val="20"/>
              </w:rPr>
              <w:t>.</w:t>
            </w:r>
            <w:r>
              <w:rPr>
                <w:sz w:val="20"/>
              </w:rPr>
              <w:t>20</w:t>
            </w:r>
          </w:p>
        </w:tc>
        <w:tc>
          <w:tcPr>
            <w:tcW w:w="850" w:type="dxa"/>
            <w:tcBorders>
              <w:top w:val="nil"/>
              <w:left w:val="nil"/>
              <w:bottom w:val="single" w:sz="4" w:space="0" w:color="auto"/>
              <w:right w:val="single" w:sz="4" w:space="0" w:color="auto"/>
            </w:tcBorders>
            <w:shd w:val="clear" w:color="auto" w:fill="auto"/>
            <w:vAlign w:val="center"/>
          </w:tcPr>
          <w:p w14:paraId="3050C380" w14:textId="60E56A57"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8CF15" w14:textId="77777777" w:rsidR="00571F39" w:rsidRPr="004C53E6" w:rsidRDefault="00571F39" w:rsidP="00571F39">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77D73CB7"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7D4860E8" w14:textId="6BC95343"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5CBA944C" w14:textId="737B7CD9"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6BA8A424"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shd w:val="clear" w:color="auto" w:fill="auto"/>
            <w:noWrap/>
            <w:vAlign w:val="center"/>
          </w:tcPr>
          <w:p w14:paraId="7E6A1043" w14:textId="77777777" w:rsidR="00571F39" w:rsidRPr="004C53E6" w:rsidRDefault="00571F39" w:rsidP="00571F39">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571F39" w:rsidRPr="004C53E6" w:rsidRDefault="00571F39" w:rsidP="00571F39">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C8C690C" w:rsidR="00571F39" w:rsidRPr="004C53E6" w:rsidRDefault="00571F39" w:rsidP="00571F39">
            <w:pPr>
              <w:jc w:val="center"/>
              <w:rPr>
                <w:color w:val="000000"/>
                <w:sz w:val="20"/>
                <w:lang w:eastAsia="lt-LT"/>
              </w:rPr>
            </w:pPr>
            <w:r>
              <w:rPr>
                <w:color w:val="000000"/>
                <w:sz w:val="20"/>
                <w:lang w:eastAsia="lt-LT"/>
              </w:rPr>
              <w:t>1817</w:t>
            </w:r>
          </w:p>
        </w:tc>
        <w:tc>
          <w:tcPr>
            <w:tcW w:w="1134" w:type="dxa"/>
            <w:vMerge/>
            <w:tcBorders>
              <w:left w:val="single" w:sz="4" w:space="0" w:color="auto"/>
              <w:right w:val="single" w:sz="4" w:space="0" w:color="auto"/>
            </w:tcBorders>
            <w:shd w:val="clear" w:color="auto" w:fill="auto"/>
            <w:vAlign w:val="center"/>
          </w:tcPr>
          <w:p w14:paraId="19A05A0C" w14:textId="77777777" w:rsidR="00571F39" w:rsidRPr="004C53E6" w:rsidRDefault="00571F39" w:rsidP="00571F39">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571F39" w:rsidRPr="004C53E6" w:rsidRDefault="00571F39" w:rsidP="00571F39">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571F39" w:rsidRPr="004D640B" w:rsidRDefault="00571F39" w:rsidP="00571F39">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130DB6AD"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4474D28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5A5AC270" w:rsidR="00571F39" w:rsidRPr="004C53E6" w:rsidRDefault="00571F39" w:rsidP="00571F39">
            <w:pPr>
              <w:jc w:val="center"/>
              <w:rPr>
                <w:sz w:val="20"/>
                <w:lang w:eastAsia="lt-LT"/>
              </w:rPr>
            </w:pPr>
            <w:r>
              <w:rPr>
                <w:sz w:val="20"/>
              </w:rPr>
              <w:t>2023.0</w:t>
            </w:r>
            <w:r>
              <w:rPr>
                <w:sz w:val="20"/>
              </w:rPr>
              <w:t>6</w:t>
            </w:r>
            <w:r>
              <w:rPr>
                <w:sz w:val="20"/>
              </w:rPr>
              <w:t>.</w:t>
            </w:r>
            <w:r>
              <w:rPr>
                <w:sz w:val="20"/>
              </w:rPr>
              <w:t>30</w:t>
            </w:r>
          </w:p>
        </w:tc>
        <w:tc>
          <w:tcPr>
            <w:tcW w:w="850" w:type="dxa"/>
            <w:tcBorders>
              <w:top w:val="nil"/>
              <w:left w:val="nil"/>
              <w:bottom w:val="single" w:sz="4" w:space="0" w:color="auto"/>
              <w:right w:val="single" w:sz="4" w:space="0" w:color="auto"/>
            </w:tcBorders>
            <w:shd w:val="clear" w:color="auto" w:fill="auto"/>
            <w:vAlign w:val="center"/>
          </w:tcPr>
          <w:p w14:paraId="354979BC" w14:textId="3D6E8CEE"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CFEA47" w14:textId="77777777" w:rsidR="00571F39" w:rsidRPr="004C53E6" w:rsidRDefault="00571F39" w:rsidP="00571F39">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17413697"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5C380F4" w14:textId="258C2807"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6836FDA9" w14:textId="637187F7"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0B86E76D"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left w:val="single" w:sz="4" w:space="0" w:color="auto"/>
              <w:right w:val="single" w:sz="4" w:space="0" w:color="auto"/>
            </w:tcBorders>
            <w:shd w:val="clear" w:color="auto" w:fill="auto"/>
            <w:noWrap/>
            <w:vAlign w:val="center"/>
          </w:tcPr>
          <w:p w14:paraId="086785CE" w14:textId="77777777" w:rsidR="00571F39" w:rsidRPr="004C53E6" w:rsidRDefault="00571F39" w:rsidP="00571F39">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571F39" w:rsidRPr="004C53E6" w:rsidRDefault="00571F39" w:rsidP="00571F39">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080D69E3" w:rsidR="00571F39" w:rsidRPr="004C53E6" w:rsidRDefault="00571F39" w:rsidP="00571F39">
            <w:pPr>
              <w:jc w:val="center"/>
              <w:rPr>
                <w:color w:val="000000"/>
                <w:sz w:val="20"/>
                <w:lang w:eastAsia="lt-LT"/>
              </w:rPr>
            </w:pPr>
            <w:r>
              <w:rPr>
                <w:color w:val="000000"/>
                <w:sz w:val="20"/>
                <w:lang w:eastAsia="lt-LT"/>
              </w:rPr>
              <w:t>865</w:t>
            </w:r>
          </w:p>
        </w:tc>
        <w:tc>
          <w:tcPr>
            <w:tcW w:w="1134" w:type="dxa"/>
            <w:vMerge/>
            <w:tcBorders>
              <w:left w:val="single" w:sz="4" w:space="0" w:color="auto"/>
              <w:right w:val="single" w:sz="4" w:space="0" w:color="auto"/>
            </w:tcBorders>
            <w:shd w:val="clear" w:color="auto" w:fill="auto"/>
            <w:vAlign w:val="center"/>
          </w:tcPr>
          <w:p w14:paraId="2AC148B5" w14:textId="77777777" w:rsidR="00571F39" w:rsidRPr="004C53E6" w:rsidRDefault="00571F39" w:rsidP="00571F39">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571F39" w:rsidRPr="004C53E6" w:rsidRDefault="00571F39" w:rsidP="00571F39">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571F39" w:rsidRPr="004D640B" w:rsidRDefault="00571F39" w:rsidP="00571F39">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7DB3EC68"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625AF48F"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2127F89A"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077C91AC" w14:textId="1578EC89"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D3126" w14:textId="323BA185"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68BF5474"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ABE0326" w14:textId="0F17C72D"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68BC9FC" w14:textId="1E40C571"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0BD081B8" w14:textId="6C1F26F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0226CB0B"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571F39" w:rsidRPr="004C53E6" w:rsidRDefault="00571F39" w:rsidP="00571F39">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571F39" w:rsidRPr="004C53E6" w:rsidRDefault="00571F39" w:rsidP="00571F39">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0E59A9A7" w:rsidR="00571F39" w:rsidRPr="004C53E6" w:rsidRDefault="00571F39" w:rsidP="00571F39">
            <w:pPr>
              <w:jc w:val="center"/>
              <w:rPr>
                <w:color w:val="000000"/>
                <w:sz w:val="20"/>
                <w:lang w:eastAsia="lt-LT"/>
              </w:rPr>
            </w:pPr>
            <w:r>
              <w:rPr>
                <w:color w:val="000000"/>
                <w:sz w:val="20"/>
                <w:lang w:eastAsia="lt-LT"/>
              </w:rPr>
              <w:t>132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571F39" w:rsidRPr="004C53E6" w:rsidRDefault="00571F39" w:rsidP="00571F39">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7B4AD7D2" w:rsidR="00571F39" w:rsidRPr="004C53E6" w:rsidRDefault="00571F39" w:rsidP="00571F39">
            <w:pPr>
              <w:jc w:val="center"/>
              <w:rPr>
                <w:color w:val="000000"/>
                <w:sz w:val="20"/>
                <w:lang w:eastAsia="lt-LT"/>
              </w:rPr>
            </w:pPr>
            <w:r>
              <w:rPr>
                <w:sz w:val="20"/>
              </w:rPr>
              <w:t>23/450</w:t>
            </w:r>
          </w:p>
        </w:tc>
      </w:tr>
      <w:tr w:rsidR="00571F39" w:rsidRPr="004C53E6" w14:paraId="7C1FF10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5B170D46"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7CBE67A0" w14:textId="1E65178A"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2F9A4F3A"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25481B79"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D651A14" w14:textId="5A52A675"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AA66A6E" w14:textId="2FC8BB82"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2D4DA66C" w14:textId="7D3B9BAC"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72D01B87"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15287BDC" w:rsidR="00571F39" w:rsidRPr="004C53E6" w:rsidRDefault="00571F39" w:rsidP="00571F39">
            <w:pPr>
              <w:jc w:val="center"/>
              <w:rPr>
                <w:color w:val="000000"/>
                <w:sz w:val="20"/>
                <w:lang w:eastAsia="lt-LT"/>
              </w:rPr>
            </w:pPr>
            <w:r>
              <w:rPr>
                <w:color w:val="000000"/>
                <w:sz w:val="20"/>
                <w:lang w:eastAsia="lt-LT"/>
              </w:rPr>
              <w:t>114</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014691B2"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504C151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2744CC32"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4FBEEAE5" w14:textId="155A6372"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A462E1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34BD0899"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5EFE9A9F" w14:textId="52FFA77A"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687EBF98" w14:textId="34C8E19E"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61891165" w14:textId="7EA2D336"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478DCCC2"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49B1199A" w:rsidR="00571F39" w:rsidRPr="004C53E6" w:rsidRDefault="00571F39" w:rsidP="00571F39">
            <w:pPr>
              <w:jc w:val="center"/>
              <w:rPr>
                <w:color w:val="000000"/>
                <w:sz w:val="20"/>
                <w:lang w:eastAsia="lt-LT"/>
              </w:rPr>
            </w:pPr>
            <w:r>
              <w:rPr>
                <w:color w:val="000000"/>
                <w:sz w:val="20"/>
                <w:lang w:eastAsia="lt-LT"/>
              </w:rPr>
              <w:t>275</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0B501DA1"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5591DA4"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47A5D89E"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321A0C5D" w14:textId="4073F4D3"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2C59085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25F4F7FC"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D6E7C40" w14:textId="41DA394A"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52A17898" w14:textId="6BD4B54E"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179C34CA" w14:textId="59614989"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044EEA22"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2D4D5BDA" w:rsidR="00571F39" w:rsidRPr="004C53E6" w:rsidRDefault="00571F39" w:rsidP="00571F39">
            <w:pPr>
              <w:jc w:val="center"/>
              <w:rPr>
                <w:color w:val="000000"/>
                <w:sz w:val="20"/>
                <w:lang w:eastAsia="lt-LT"/>
              </w:rPr>
            </w:pPr>
            <w:r>
              <w:rPr>
                <w:color w:val="000000"/>
                <w:sz w:val="20"/>
                <w:lang w:eastAsia="lt-LT"/>
              </w:rPr>
              <w:t>145</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1B8D534D"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18B16AF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611FB87B"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678BB0AD" w14:textId="18F52FBC"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660C93A2"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6278DA43"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9E215D8" w14:textId="515A3A38"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016CCE39" w14:textId="0D78562E"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46301083" w14:textId="70904C0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6AC194BD"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571F39" w:rsidRPr="004C53E6" w:rsidRDefault="00571F39" w:rsidP="00571F39">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571F39" w:rsidRPr="004C53E6" w:rsidRDefault="00571F39" w:rsidP="00571F39">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07F2BC7" w:rsidR="00571F39" w:rsidRPr="004C53E6" w:rsidRDefault="00571F39" w:rsidP="00571F39">
            <w:pPr>
              <w:jc w:val="center"/>
              <w:rPr>
                <w:color w:val="000000"/>
                <w:sz w:val="20"/>
                <w:lang w:eastAsia="lt-LT"/>
              </w:rPr>
            </w:pPr>
            <w:r>
              <w:rPr>
                <w:color w:val="000000"/>
                <w:sz w:val="20"/>
                <w:lang w:eastAsia="lt-LT"/>
              </w:rPr>
              <w:t>1025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571F39" w:rsidRPr="004C53E6" w:rsidRDefault="00571F39" w:rsidP="00571F39">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145025C4" w:rsidR="00571F39" w:rsidRPr="004C53E6" w:rsidRDefault="00571F39" w:rsidP="00571F39">
            <w:pPr>
              <w:jc w:val="center"/>
              <w:rPr>
                <w:color w:val="000000"/>
                <w:sz w:val="20"/>
                <w:lang w:eastAsia="lt-LT"/>
              </w:rPr>
            </w:pPr>
            <w:r>
              <w:rPr>
                <w:sz w:val="20"/>
              </w:rPr>
              <w:t>23/450</w:t>
            </w:r>
          </w:p>
        </w:tc>
      </w:tr>
      <w:tr w:rsidR="00571F39" w:rsidRPr="004C53E6" w14:paraId="5C9F65D0"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11350C1A"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2F55711B" w14:textId="3B1DFBE4"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F73FB97"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342AE73" w14:textId="3F879D08"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02B58F4" w14:textId="50A01931"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5A00670D" w14:textId="18BBA9D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726E49A8"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5B5E84D4" w:rsidR="00571F39" w:rsidRPr="004C53E6" w:rsidRDefault="00571F39" w:rsidP="00571F39">
            <w:pPr>
              <w:jc w:val="center"/>
              <w:rPr>
                <w:color w:val="000000"/>
                <w:sz w:val="20"/>
                <w:lang w:eastAsia="lt-LT"/>
              </w:rPr>
            </w:pPr>
            <w:r>
              <w:rPr>
                <w:color w:val="000000"/>
                <w:sz w:val="20"/>
                <w:lang w:eastAsia="lt-LT"/>
              </w:rPr>
              <w:t>1061</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61C59549"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72C9BE2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08552762"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4801D763" w14:textId="45D48E01"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0C0C9B9C"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746FF011" w14:textId="5ABA6099"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0559B2A4" w14:textId="3B18BEE0"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5D26F7CC" w14:textId="4976347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56C6F02D"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5CCB25CE" w:rsidR="00571F39" w:rsidRPr="004C53E6" w:rsidRDefault="00571F39" w:rsidP="00571F39">
            <w:pPr>
              <w:jc w:val="center"/>
              <w:rPr>
                <w:color w:val="000000"/>
                <w:sz w:val="20"/>
                <w:lang w:eastAsia="lt-LT"/>
              </w:rPr>
            </w:pPr>
            <w:r>
              <w:rPr>
                <w:color w:val="000000"/>
                <w:sz w:val="20"/>
                <w:lang w:eastAsia="lt-LT"/>
              </w:rPr>
              <w:t>2763</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73FCFD7D"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18125D3"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06588712"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6C347883" w14:textId="0D4274B1"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28F8C45E"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AC31D89" w14:textId="6A9211B4"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5A50F672" w14:textId="00BE122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F02611"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52F140B7"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2D75F77C" w:rsidR="00571F39" w:rsidRPr="004C53E6" w:rsidRDefault="00571F39" w:rsidP="00571F39">
            <w:pPr>
              <w:jc w:val="center"/>
              <w:rPr>
                <w:color w:val="000000"/>
                <w:sz w:val="20"/>
                <w:lang w:eastAsia="lt-LT"/>
              </w:rPr>
            </w:pPr>
            <w:r>
              <w:rPr>
                <w:color w:val="000000"/>
                <w:sz w:val="20"/>
                <w:lang w:eastAsia="lt-LT"/>
              </w:rPr>
              <w:t>1200</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4B959ACC"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3BFE7230"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1F285420"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151F055E" w14:textId="69301947"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AF346F3"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0C4C8952"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B5AABC7" w14:textId="6F3CC449"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07CDAA4" w14:textId="094318E3"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00DCAE42" w14:textId="213D7C4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4ED56511"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571F39" w:rsidRPr="004C53E6" w:rsidRDefault="00571F39" w:rsidP="00571F39">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571F39" w:rsidRPr="004C53E6" w:rsidRDefault="00571F39" w:rsidP="00571F39">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26C9B817" w:rsidR="00571F39" w:rsidRPr="004C53E6" w:rsidRDefault="00571F39" w:rsidP="00571F39">
            <w:pPr>
              <w:jc w:val="center"/>
              <w:rPr>
                <w:color w:val="000000"/>
                <w:sz w:val="20"/>
                <w:lang w:eastAsia="lt-LT"/>
              </w:rPr>
            </w:pPr>
            <w:r>
              <w:rPr>
                <w:color w:val="000000"/>
                <w:sz w:val="20"/>
                <w:lang w:eastAsia="lt-LT"/>
              </w:rPr>
              <w:t>106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571F39" w:rsidRPr="00874F08" w:rsidRDefault="00571F39" w:rsidP="00571F39">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6F2A699B" w:rsidR="00571F39" w:rsidRPr="004C53E6" w:rsidRDefault="00571F39" w:rsidP="00571F39">
            <w:pPr>
              <w:jc w:val="center"/>
              <w:rPr>
                <w:color w:val="000000"/>
                <w:sz w:val="20"/>
                <w:lang w:eastAsia="lt-LT"/>
              </w:rPr>
            </w:pPr>
            <w:r>
              <w:rPr>
                <w:sz w:val="20"/>
              </w:rPr>
              <w:t>23/450</w:t>
            </w:r>
          </w:p>
        </w:tc>
      </w:tr>
      <w:tr w:rsidR="00571F39" w:rsidRPr="004C53E6" w14:paraId="0FB162D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7546A7D5"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6F1DE903" w14:textId="32A19DED"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6B931CA2"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3CFCE9" w14:textId="05BE5C6E"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2BF43E6" w14:textId="72EC98E3"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E9C8C71" w14:textId="4392378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5B691DF8"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7D580A9E" w:rsidR="00571F39" w:rsidRPr="004C53E6" w:rsidRDefault="00571F39" w:rsidP="00571F39">
            <w:pPr>
              <w:jc w:val="center"/>
              <w:rPr>
                <w:color w:val="000000"/>
                <w:sz w:val="20"/>
                <w:lang w:eastAsia="lt-LT"/>
              </w:rPr>
            </w:pPr>
            <w:r>
              <w:rPr>
                <w:color w:val="000000"/>
                <w:sz w:val="20"/>
                <w:lang w:eastAsia="lt-LT"/>
              </w:rPr>
              <w:t>190</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49225758"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79826D6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7D345733"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66B79843" w14:textId="5C023204"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6AAF8A75"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6AFDA539" w14:textId="6B5FA2C3"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FB86608" w14:textId="4EF40122"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02F1129" w14:textId="7DFEC3A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31A4525B"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05B70AB8" w:rsidR="00571F39" w:rsidRPr="004C53E6" w:rsidRDefault="00571F39" w:rsidP="00571F39">
            <w:pPr>
              <w:jc w:val="center"/>
              <w:rPr>
                <w:color w:val="000000"/>
                <w:sz w:val="20"/>
                <w:lang w:eastAsia="lt-LT"/>
              </w:rPr>
            </w:pPr>
            <w:r>
              <w:rPr>
                <w:color w:val="000000"/>
                <w:sz w:val="20"/>
                <w:lang w:eastAsia="lt-LT"/>
              </w:rPr>
              <w:t>238</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457DA482"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9D375A4"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5B45B245"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4ABE0E9C" w14:textId="1BD4F3B6"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07F84D7F"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562C1CA" w14:textId="5BC1ABD8"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28B13435" w14:textId="2FEA6BD7"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312C9638" w14:textId="2D96C2F2"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0BC17FB4"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699597B0" w:rsidR="00571F39" w:rsidRPr="004C53E6" w:rsidRDefault="00571F39" w:rsidP="00571F39">
            <w:pPr>
              <w:jc w:val="center"/>
              <w:rPr>
                <w:color w:val="000000"/>
                <w:sz w:val="20"/>
                <w:lang w:eastAsia="lt-LT"/>
              </w:rPr>
            </w:pPr>
            <w:r>
              <w:rPr>
                <w:color w:val="000000"/>
                <w:sz w:val="20"/>
                <w:lang w:eastAsia="lt-LT"/>
              </w:rPr>
              <w:t>118</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001CEB65"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3655CCB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40157FD1"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17E083D6" w14:textId="13D55C08"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BFBCF7"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194CE24D"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4D2FA34" w14:textId="35926982"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3CD588B7" w14:textId="4CE66948"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66EA9691" w14:textId="48FB49B6"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6B47B883"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571F39" w:rsidRPr="004C53E6" w:rsidRDefault="00571F39" w:rsidP="00571F39">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571F39" w:rsidRPr="004C53E6" w:rsidRDefault="00571F39" w:rsidP="00571F39">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2671AA17" w:rsidR="00571F39" w:rsidRPr="004C53E6" w:rsidRDefault="00571F39" w:rsidP="00571F39">
            <w:pPr>
              <w:jc w:val="center"/>
              <w:rPr>
                <w:color w:val="000000"/>
                <w:sz w:val="20"/>
                <w:lang w:eastAsia="lt-LT"/>
              </w:rPr>
            </w:pPr>
            <w:r>
              <w:rPr>
                <w:color w:val="000000"/>
                <w:sz w:val="20"/>
                <w:lang w:eastAsia="lt-LT"/>
              </w:rPr>
              <w:t>1096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571F39" w:rsidRPr="004C53E6" w:rsidRDefault="00571F39" w:rsidP="00571F39">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571F39" w:rsidRPr="004D640B" w:rsidRDefault="00571F39" w:rsidP="00571F39">
            <w:pPr>
              <w:jc w:val="center"/>
              <w:rPr>
                <w:color w:val="000000"/>
                <w:sz w:val="18"/>
                <w:szCs w:val="18"/>
                <w:lang w:eastAsia="lt-LT"/>
              </w:rPr>
            </w:pPr>
            <w:r w:rsidRPr="004D640B">
              <w:rPr>
                <w:color w:val="000000"/>
                <w:sz w:val="18"/>
                <w:szCs w:val="18"/>
                <w:lang w:eastAsia="lt-LT"/>
              </w:rPr>
              <w:t xml:space="preserve">Lietuvos žemės ūkio </w:t>
            </w:r>
            <w:r w:rsidRPr="004D640B">
              <w:rPr>
                <w:color w:val="000000"/>
                <w:sz w:val="18"/>
                <w:szCs w:val="18"/>
                <w:lang w:eastAsia="lt-LT"/>
              </w:rPr>
              <w:lastRenderedPageBreak/>
              <w:t>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6707BAD9" w:rsidR="00571F39" w:rsidRPr="004C53E6" w:rsidRDefault="00571F39" w:rsidP="00571F39">
            <w:pPr>
              <w:jc w:val="center"/>
              <w:rPr>
                <w:color w:val="000000"/>
                <w:sz w:val="20"/>
                <w:lang w:eastAsia="lt-LT"/>
              </w:rPr>
            </w:pPr>
            <w:r>
              <w:rPr>
                <w:sz w:val="20"/>
              </w:rPr>
              <w:lastRenderedPageBreak/>
              <w:t>23/450</w:t>
            </w:r>
          </w:p>
        </w:tc>
      </w:tr>
      <w:tr w:rsidR="00571F39" w:rsidRPr="004C53E6" w14:paraId="3A462A4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7B384FFB"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3FB4C57D" w14:textId="3A614F6A"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397E5AEC"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E47CAA5" w14:textId="3F72E7C7"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7335D329" w14:textId="3632812E"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2F2C713" w14:textId="72E81E9A"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4DEAF3DA"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69D4C97F" w:rsidR="00571F39" w:rsidRPr="004C53E6" w:rsidRDefault="00571F39" w:rsidP="00571F39">
            <w:pPr>
              <w:jc w:val="center"/>
              <w:rPr>
                <w:color w:val="000000"/>
                <w:sz w:val="20"/>
                <w:lang w:eastAsia="lt-LT"/>
              </w:rPr>
            </w:pPr>
            <w:r>
              <w:rPr>
                <w:color w:val="000000"/>
                <w:sz w:val="20"/>
                <w:lang w:eastAsia="lt-LT"/>
              </w:rPr>
              <w:t>1144</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2E9806B4"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50B2EA2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42305978" w:rsidR="00571F39" w:rsidRPr="004C53E6" w:rsidRDefault="00571F39" w:rsidP="00571F39">
            <w:pPr>
              <w:jc w:val="center"/>
              <w:rPr>
                <w:sz w:val="20"/>
                <w:lang w:eastAsia="lt-LT"/>
              </w:rPr>
            </w:pPr>
            <w:r>
              <w:rPr>
                <w:sz w:val="20"/>
              </w:rPr>
              <w:lastRenderedPageBreak/>
              <w:t>2023.06.20</w:t>
            </w:r>
          </w:p>
        </w:tc>
        <w:tc>
          <w:tcPr>
            <w:tcW w:w="850" w:type="dxa"/>
            <w:tcBorders>
              <w:top w:val="nil"/>
              <w:left w:val="nil"/>
              <w:bottom w:val="single" w:sz="4" w:space="0" w:color="auto"/>
              <w:right w:val="single" w:sz="4" w:space="0" w:color="auto"/>
            </w:tcBorders>
            <w:shd w:val="clear" w:color="auto" w:fill="auto"/>
            <w:noWrap/>
            <w:vAlign w:val="center"/>
          </w:tcPr>
          <w:p w14:paraId="370021D0" w14:textId="53E520C4"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4999E06A"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19F05FFB" w14:textId="2F4323C4"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359EF108" w14:textId="3DBFE733"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2D91995F" w14:textId="0080556B"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56598BE3"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321FD63E" w:rsidR="00571F39" w:rsidRPr="004C53E6" w:rsidRDefault="00571F39" w:rsidP="00571F39">
            <w:pPr>
              <w:jc w:val="center"/>
              <w:rPr>
                <w:color w:val="000000"/>
                <w:sz w:val="20"/>
                <w:lang w:eastAsia="lt-LT"/>
              </w:rPr>
            </w:pPr>
            <w:r>
              <w:rPr>
                <w:color w:val="000000"/>
                <w:sz w:val="20"/>
                <w:lang w:eastAsia="lt-LT"/>
              </w:rPr>
              <w:t>55,5</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1945E223"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02471BF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1826E6AF"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36A973B0" w14:textId="276C7522"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44586F23"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51CEEE0" w14:textId="0FAC77B2"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204C138" w14:textId="6678A34E"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4B7563E0" w14:textId="3CE70639"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05E68969"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2F4CDBFC" w:rsidR="00571F39" w:rsidRPr="004C53E6" w:rsidRDefault="00571F39" w:rsidP="00571F39">
            <w:pPr>
              <w:jc w:val="center"/>
              <w:rPr>
                <w:color w:val="000000"/>
                <w:sz w:val="20"/>
                <w:lang w:eastAsia="lt-LT"/>
              </w:rPr>
            </w:pPr>
            <w:r>
              <w:rPr>
                <w:color w:val="000000"/>
                <w:sz w:val="20"/>
                <w:lang w:eastAsia="lt-LT"/>
              </w:rPr>
              <w:t>623</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29011BC7"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472506ED"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1F6EC66F"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3359E854" w14:textId="77BF504F"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0D8C0A9B"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7832264E"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1AC653F" w14:textId="36F48223"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4DB4C747" w14:textId="5D313FAC"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2B4DD1C5" w14:textId="3C22F7EB"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248DD547"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571F39" w:rsidRPr="004C53E6" w:rsidRDefault="00571F39" w:rsidP="00571F39">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571F39" w:rsidRPr="004C53E6" w:rsidRDefault="00571F39" w:rsidP="00571F39">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65501E03" w:rsidR="00571F39" w:rsidRPr="004C53E6" w:rsidRDefault="00571F39" w:rsidP="00571F39">
            <w:pPr>
              <w:jc w:val="center"/>
              <w:rPr>
                <w:color w:val="000000"/>
                <w:sz w:val="20"/>
                <w:lang w:eastAsia="lt-LT"/>
              </w:rPr>
            </w:pPr>
            <w:r>
              <w:rPr>
                <w:color w:val="000000"/>
                <w:sz w:val="20"/>
                <w:lang w:eastAsia="lt-LT"/>
              </w:rPr>
              <w:t>79,2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571F39" w:rsidRPr="004C53E6" w:rsidRDefault="00571F39" w:rsidP="00571F39">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25AC96FC" w:rsidR="00571F39" w:rsidRPr="004C53E6" w:rsidRDefault="00571F39" w:rsidP="00571F39">
            <w:pPr>
              <w:jc w:val="center"/>
              <w:rPr>
                <w:color w:val="000000"/>
                <w:sz w:val="20"/>
                <w:lang w:eastAsia="lt-LT"/>
              </w:rPr>
            </w:pPr>
            <w:r>
              <w:rPr>
                <w:sz w:val="20"/>
              </w:rPr>
              <w:t>23/450</w:t>
            </w:r>
          </w:p>
        </w:tc>
      </w:tr>
      <w:tr w:rsidR="00571F39" w:rsidRPr="004C53E6" w14:paraId="77CF51D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0178EB8D"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55AE60BF" w14:textId="16F135A6"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703BD5A3"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B1FCCD1" w14:textId="427FCE0B"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E017241" w14:textId="3C105157"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6888D2B2" w14:textId="6E301E74"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470D4C9D"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5B2EBF69" w:rsidR="00571F39" w:rsidRPr="004C53E6" w:rsidRDefault="00571F39" w:rsidP="00571F39">
            <w:pPr>
              <w:jc w:val="center"/>
              <w:rPr>
                <w:color w:val="000000"/>
                <w:sz w:val="20"/>
                <w:lang w:eastAsia="lt-LT"/>
              </w:rPr>
            </w:pPr>
            <w:r>
              <w:rPr>
                <w:color w:val="000000"/>
                <w:sz w:val="20"/>
                <w:lang w:eastAsia="lt-LT"/>
              </w:rPr>
              <w:t>70,0</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69290907"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A9AD1B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3EA3E857"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5E19C382" w14:textId="31151814"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64410244"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4C2DB905" w14:textId="2D00E5BD"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11FDF25" w14:textId="167A40E1"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EC03841" w14:textId="085D742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043D61B9"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0576E44E" w:rsidR="00571F39" w:rsidRPr="004C53E6" w:rsidRDefault="00571F39" w:rsidP="00571F39">
            <w:pPr>
              <w:jc w:val="center"/>
              <w:rPr>
                <w:color w:val="000000"/>
                <w:sz w:val="20"/>
                <w:lang w:eastAsia="lt-LT"/>
              </w:rPr>
            </w:pPr>
            <w:r>
              <w:rPr>
                <w:color w:val="000000"/>
                <w:sz w:val="20"/>
                <w:lang w:eastAsia="lt-LT"/>
              </w:rPr>
              <w:t>80,1</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664C3652"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0C061308"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1149778F"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2EBAE7D6" w14:textId="4A7C5695"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41DAA51D"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28FD1101" w14:textId="7BFD1822"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F8227F6" w14:textId="3793BEF2"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0F43BE9E" w14:textId="3F2AEE1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6CFB9EB9"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1B82E88C" w:rsidR="00571F39" w:rsidRPr="004C53E6" w:rsidRDefault="00571F39" w:rsidP="00571F39">
            <w:pPr>
              <w:jc w:val="center"/>
              <w:rPr>
                <w:color w:val="000000"/>
                <w:sz w:val="20"/>
                <w:lang w:eastAsia="lt-LT"/>
              </w:rPr>
            </w:pPr>
            <w:r>
              <w:rPr>
                <w:color w:val="000000"/>
                <w:sz w:val="20"/>
                <w:lang w:eastAsia="lt-LT"/>
              </w:rPr>
              <w:t>95,2</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14CCCD65"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32ADA60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64B2F37"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4E2D8B28" w14:textId="5D5F12D7"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571F39" w:rsidRPr="004C53E6" w:rsidRDefault="00571F39" w:rsidP="00571F39">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0C0500EB"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A1BE68B" w14:textId="3700E574"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B6841BA" w14:textId="386F61D1"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69AE779A" w14:textId="700FCB3D"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28F4C64B"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571F39" w:rsidRPr="004C53E6" w:rsidRDefault="00571F39" w:rsidP="00571F39">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571F39" w:rsidRPr="004C53E6" w:rsidRDefault="00571F39" w:rsidP="00571F39">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56A9883D" w:rsidR="00571F39" w:rsidRPr="004C53E6" w:rsidRDefault="00571F39" w:rsidP="00571F39">
            <w:pPr>
              <w:jc w:val="center"/>
              <w:rPr>
                <w:sz w:val="20"/>
                <w:lang w:eastAsia="lt-LT"/>
              </w:rPr>
            </w:pPr>
            <w:r>
              <w:rPr>
                <w:sz w:val="20"/>
                <w:lang w:eastAsia="lt-LT"/>
              </w:rPr>
              <w:t>0,96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571F39" w:rsidRPr="004C53E6" w:rsidRDefault="00571F39" w:rsidP="00571F39">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60427B5D" w:rsidR="00571F39" w:rsidRPr="004C53E6" w:rsidRDefault="00571F39" w:rsidP="00571F39">
            <w:pPr>
              <w:jc w:val="center"/>
              <w:rPr>
                <w:color w:val="000000"/>
                <w:sz w:val="20"/>
                <w:lang w:eastAsia="lt-LT"/>
              </w:rPr>
            </w:pPr>
            <w:r>
              <w:rPr>
                <w:sz w:val="20"/>
              </w:rPr>
              <w:t>23/450</w:t>
            </w:r>
          </w:p>
        </w:tc>
      </w:tr>
      <w:tr w:rsidR="00571F39" w:rsidRPr="004C53E6" w14:paraId="498F60F6"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2362B559"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7FD9F0FB" w14:textId="2AC95516" w:rsidR="00571F39" w:rsidRPr="004C53E6" w:rsidRDefault="00571F39" w:rsidP="00571F39">
            <w:pPr>
              <w:jc w:val="center"/>
              <w:rPr>
                <w:color w:val="000000"/>
                <w:sz w:val="20"/>
                <w:lang w:eastAsia="lt-LT"/>
              </w:rPr>
            </w:pPr>
            <w:r>
              <w:rPr>
                <w:color w:val="000000"/>
                <w:sz w:val="20"/>
                <w:lang w:eastAsia="lt-LT"/>
              </w:rPr>
              <w:t>12:</w:t>
            </w:r>
            <w:r>
              <w:rPr>
                <w:color w:val="000000"/>
                <w:sz w:val="20"/>
                <w:lang w:eastAsia="lt-LT"/>
              </w:rPr>
              <w:t>45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5167EAB6"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1558B96" w14:textId="1AA41C30"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9D89BBC" w14:textId="24DA2FA3"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15DB5584" w14:textId="10E42DC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1CBCD34F"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6CA8CA9D" w:rsidR="00571F39" w:rsidRPr="004C53E6" w:rsidRDefault="00571F39" w:rsidP="00571F39">
            <w:pPr>
              <w:jc w:val="center"/>
              <w:rPr>
                <w:sz w:val="20"/>
                <w:lang w:eastAsia="lt-LT"/>
              </w:rPr>
            </w:pPr>
            <w:r>
              <w:rPr>
                <w:sz w:val="20"/>
                <w:lang w:eastAsia="lt-LT"/>
              </w:rPr>
              <w:t>0,80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71839937"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712C4EF8"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062EE0D2"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181CC54D" w14:textId="183AA1E2" w:rsidR="00571F39" w:rsidRPr="004C53E6" w:rsidRDefault="00571F39" w:rsidP="00571F39">
            <w:pPr>
              <w:jc w:val="center"/>
              <w:rPr>
                <w:color w:val="000000"/>
                <w:sz w:val="20"/>
                <w:lang w:eastAsia="lt-LT"/>
              </w:rPr>
            </w:pPr>
            <w:r>
              <w:rPr>
                <w:color w:val="000000"/>
                <w:sz w:val="20"/>
                <w:lang w:eastAsia="lt-LT"/>
              </w:rPr>
              <w:t>08:</w:t>
            </w:r>
            <w:r>
              <w:rPr>
                <w:color w:val="000000"/>
                <w:sz w:val="20"/>
                <w:lang w:eastAsia="lt-LT"/>
              </w:rPr>
              <w:t>45</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13033107"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782D1FEE" w14:textId="7C7C9D46"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62EF767" w14:textId="53AA8E6C"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2D613B2" w14:textId="5599C091"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067D6BBF"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5F117D96" w:rsidR="00571F39" w:rsidRPr="004C53E6" w:rsidRDefault="00571F39" w:rsidP="00571F39">
            <w:pPr>
              <w:jc w:val="center"/>
              <w:rPr>
                <w:sz w:val="20"/>
                <w:lang w:eastAsia="lt-LT"/>
              </w:rPr>
            </w:pPr>
            <w:r>
              <w:rPr>
                <w:sz w:val="20"/>
                <w:lang w:eastAsia="lt-LT"/>
              </w:rPr>
              <w:t>1,7</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6099CB8A"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6331523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1ED12F5C"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2FFB6BCE" w14:textId="7DD601D6" w:rsidR="00571F39" w:rsidRPr="004C53E6" w:rsidRDefault="00571F39" w:rsidP="00571F39">
            <w:pPr>
              <w:jc w:val="center"/>
              <w:rPr>
                <w:color w:val="000000"/>
                <w:sz w:val="20"/>
                <w:lang w:eastAsia="lt-LT"/>
              </w:rPr>
            </w:pPr>
            <w:r>
              <w:rPr>
                <w:color w:val="000000"/>
                <w:sz w:val="20"/>
                <w:lang w:eastAsia="lt-LT"/>
              </w:rPr>
              <w:t>14:</w:t>
            </w:r>
            <w:r>
              <w:rPr>
                <w:color w:val="000000"/>
                <w:sz w:val="20"/>
                <w:lang w:eastAsia="lt-LT"/>
              </w:rPr>
              <w:t>40</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149B3589"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200B650" w14:textId="2161969F"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205F034A" w14:textId="37DC2109"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780DFAD5" w14:textId="0B01283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46703905"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5BC8825B" w:rsidR="00571F39" w:rsidRPr="004C53E6" w:rsidRDefault="00571F39" w:rsidP="00571F39">
            <w:pPr>
              <w:jc w:val="center"/>
              <w:rPr>
                <w:sz w:val="20"/>
                <w:lang w:eastAsia="lt-LT"/>
              </w:rPr>
            </w:pPr>
            <w:r>
              <w:rPr>
                <w:sz w:val="20"/>
                <w:lang w:eastAsia="lt-LT"/>
              </w:rPr>
              <w:t>1,2</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07225104"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21EAAFF3"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032A5D7C"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4049F002" w14:textId="0B510889"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19B8F9CD" w:rsidR="00571F39" w:rsidRPr="004C53E6" w:rsidRDefault="00571F39" w:rsidP="00571F39">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5A483E65"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1E96A21" w14:textId="208E90C5"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529969ED" w14:textId="18549482"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62817F30" w14:textId="37AB8EC8"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4B916FFD"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571F39" w:rsidRPr="004C53E6" w:rsidRDefault="00571F39" w:rsidP="00571F39">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571F39" w:rsidRPr="004C53E6" w:rsidRDefault="00571F39" w:rsidP="00571F39">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54AFF94D" w:rsidR="00571F39" w:rsidRPr="004C53E6" w:rsidRDefault="00571F39" w:rsidP="00571F39">
            <w:pPr>
              <w:jc w:val="center"/>
              <w:rPr>
                <w:sz w:val="20"/>
                <w:lang w:eastAsia="lt-LT"/>
              </w:rPr>
            </w:pPr>
            <w:r>
              <w:rPr>
                <w:sz w:val="20"/>
                <w:lang w:eastAsia="lt-LT"/>
              </w:rPr>
              <w:t>18,6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571F39" w:rsidRPr="004C53E6" w:rsidRDefault="00571F39" w:rsidP="00571F39">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7FFB8AFC" w:rsidR="00571F39" w:rsidRPr="004C53E6" w:rsidRDefault="00571F39" w:rsidP="00571F39">
            <w:pPr>
              <w:jc w:val="center"/>
              <w:rPr>
                <w:color w:val="000000"/>
                <w:sz w:val="20"/>
                <w:lang w:eastAsia="lt-LT"/>
              </w:rPr>
            </w:pPr>
            <w:r>
              <w:rPr>
                <w:sz w:val="20"/>
              </w:rPr>
              <w:t>23/450</w:t>
            </w:r>
          </w:p>
        </w:tc>
      </w:tr>
      <w:tr w:rsidR="00571F39" w:rsidRPr="004C53E6" w14:paraId="16844D9D"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3EC122E0"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40323AD5" w14:textId="1263B134"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258214E1"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B59BAA6" w14:textId="0A67B8A9"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2C5A4CD2" w14:textId="4823D25B"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1F41D7F4" w14:textId="28FB193A"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44037C18"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1E9CA95C" w:rsidR="00571F39" w:rsidRPr="004C53E6" w:rsidRDefault="00571F39" w:rsidP="00571F39">
            <w:pPr>
              <w:jc w:val="center"/>
              <w:rPr>
                <w:sz w:val="20"/>
                <w:lang w:eastAsia="lt-LT"/>
              </w:rPr>
            </w:pPr>
            <w:r>
              <w:rPr>
                <w:sz w:val="20"/>
                <w:lang w:eastAsia="lt-LT"/>
              </w:rPr>
              <w:t>12,8</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700FDB42"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D8B59D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1591C72C"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274B46FE" w14:textId="1492AE11"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54BC7D22"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573DD584" w14:textId="5E196814"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A351A8B" w14:textId="0FBAA23B"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62482E6B" w14:textId="28932E6F"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31692C2C"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0B747DB0" w:rsidR="00571F39" w:rsidRPr="004C53E6" w:rsidRDefault="00571F39" w:rsidP="00571F39">
            <w:pPr>
              <w:jc w:val="center"/>
              <w:rPr>
                <w:sz w:val="20"/>
                <w:lang w:eastAsia="lt-LT"/>
              </w:rPr>
            </w:pPr>
            <w:r>
              <w:rPr>
                <w:sz w:val="20"/>
                <w:lang w:eastAsia="lt-LT"/>
              </w:rPr>
              <w:t>2,86</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2B5B5A9B"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44DD4B1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5A2C75CD"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208AE9D6" w14:textId="76B01914"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2AD05147"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1D9AEC80" w14:textId="14CADA9A"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5B6FA983" w14:textId="4530F633"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65C6FD93" w14:textId="7F2D555E"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093101FF"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30B181BF" w:rsidR="00571F39" w:rsidRPr="004C53E6" w:rsidRDefault="00571F39" w:rsidP="00571F39">
            <w:pPr>
              <w:jc w:val="center"/>
              <w:rPr>
                <w:sz w:val="20"/>
                <w:lang w:eastAsia="lt-LT"/>
              </w:rPr>
            </w:pPr>
            <w:r>
              <w:rPr>
                <w:sz w:val="20"/>
                <w:lang w:eastAsia="lt-LT"/>
              </w:rPr>
              <w:t>19,5</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6AAFA7E0"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79478B4F"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46FB0611"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743F01BA" w14:textId="27248E52"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118404A1" w:rsidR="00571F39" w:rsidRPr="004C53E6" w:rsidRDefault="00571F39" w:rsidP="00571F39">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38264E02"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36961CF" w14:textId="308B694F"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CDA0D34" w14:textId="6F53D995"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743956E9" w14:textId="6A1E6E52"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2C7B2252"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571F39" w:rsidRPr="004C53E6" w:rsidRDefault="00571F39" w:rsidP="00571F39">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571F39" w:rsidRPr="004C53E6" w:rsidRDefault="00571F39" w:rsidP="00571F39">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24999028" w:rsidR="00571F39" w:rsidRPr="004C53E6" w:rsidRDefault="00571F39" w:rsidP="00571F39">
            <w:pPr>
              <w:jc w:val="center"/>
              <w:rPr>
                <w:sz w:val="20"/>
                <w:lang w:eastAsia="lt-LT"/>
              </w:rPr>
            </w:pPr>
            <w:r>
              <w:rPr>
                <w:sz w:val="20"/>
                <w:lang w:eastAsia="lt-LT"/>
              </w:rPr>
              <w:t>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571F39" w:rsidRPr="004C53E6" w:rsidRDefault="00571F39" w:rsidP="00571F39">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385601BF" w:rsidR="00571F39" w:rsidRPr="004C53E6" w:rsidRDefault="00571F39" w:rsidP="00571F39">
            <w:pPr>
              <w:jc w:val="center"/>
              <w:rPr>
                <w:color w:val="000000"/>
                <w:sz w:val="20"/>
                <w:lang w:eastAsia="lt-LT"/>
              </w:rPr>
            </w:pPr>
            <w:r>
              <w:rPr>
                <w:sz w:val="20"/>
              </w:rPr>
              <w:t>23/450</w:t>
            </w:r>
          </w:p>
        </w:tc>
      </w:tr>
      <w:tr w:rsidR="00571F39" w:rsidRPr="004C53E6" w14:paraId="1CFE446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4074B8F4"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64737D44" w14:textId="58E84853"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0AE07829"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74CE2D6" w14:textId="606E8499"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BA72B33" w14:textId="0AE1DB45"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2730F5E2" w14:textId="0CE93C3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6AB76AE2"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29B24A26" w:rsidR="00571F39" w:rsidRPr="004C53E6" w:rsidRDefault="00571F39" w:rsidP="00571F39">
            <w:pPr>
              <w:jc w:val="center"/>
              <w:rPr>
                <w:sz w:val="20"/>
                <w:lang w:eastAsia="lt-LT"/>
              </w:rPr>
            </w:pPr>
            <w:r>
              <w:rPr>
                <w:sz w:val="20"/>
                <w:lang w:eastAsia="lt-LT"/>
              </w:rPr>
              <w:t>7,7</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568DBDA6"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2E4A589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622B7044"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40889E07" w14:textId="377ED1EC"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198C51B2"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0D6CDA06" w14:textId="3726DB3A"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23F4CA4F" w14:textId="68B5176F"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1020009" w14:textId="6AEA436C"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38296E76"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17CA9170" w:rsidR="00571F39" w:rsidRPr="004C53E6" w:rsidRDefault="00571F39" w:rsidP="00571F39">
            <w:pPr>
              <w:jc w:val="center"/>
              <w:rPr>
                <w:sz w:val="20"/>
                <w:lang w:eastAsia="lt-LT"/>
              </w:rPr>
            </w:pPr>
            <w:r>
              <w:rPr>
                <w:sz w:val="20"/>
                <w:lang w:eastAsia="lt-LT"/>
              </w:rPr>
              <w:t>20,7</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16B16B2A"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5A647D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17480FD2"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1DF9AE4A" w14:textId="4293B0E6"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287F71D2"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075DD0C" w14:textId="3C3E4DAC"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4ADD619" w14:textId="3D3684CB"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5BFB5486" w14:textId="3174E00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6BC23ABC"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275DE679" w:rsidR="00571F39" w:rsidRPr="004C53E6" w:rsidRDefault="00571F39" w:rsidP="00571F39">
            <w:pPr>
              <w:jc w:val="center"/>
              <w:rPr>
                <w:sz w:val="20"/>
                <w:lang w:eastAsia="lt-LT"/>
              </w:rPr>
            </w:pPr>
            <w:r>
              <w:rPr>
                <w:sz w:val="20"/>
                <w:lang w:eastAsia="lt-LT"/>
              </w:rPr>
              <w:t>12,5</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2F68E647"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1442784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06811FD2"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61C8D9A7" w14:textId="22AE6EC4"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2AFA23CE" w:rsidR="00571F39" w:rsidRPr="004C53E6" w:rsidRDefault="00571F39" w:rsidP="00571F39">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15543D3A"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5C35619" w14:textId="5BBDA885"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21CAD3DA" w14:textId="15F6D6FA"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7D2E12B5" w14:textId="152B285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33B70ED6"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571F39" w:rsidRPr="004C53E6" w:rsidRDefault="00571F39" w:rsidP="00571F39">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571F39" w:rsidRPr="004C53E6" w:rsidRDefault="00571F39" w:rsidP="00571F39">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6992680A" w:rsidR="00571F39" w:rsidRPr="004C53E6" w:rsidRDefault="00571F39" w:rsidP="00571F39">
            <w:pPr>
              <w:jc w:val="center"/>
              <w:rPr>
                <w:sz w:val="20"/>
                <w:lang w:eastAsia="lt-LT"/>
              </w:rPr>
            </w:pPr>
            <w:r>
              <w:rPr>
                <w:sz w:val="20"/>
                <w:lang w:eastAsia="lt-LT"/>
              </w:rPr>
              <w:t>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571F39" w:rsidRPr="00874F08" w:rsidRDefault="00571F39" w:rsidP="00571F39">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73991762" w:rsidR="00571F39" w:rsidRPr="004C53E6" w:rsidRDefault="00571F39" w:rsidP="00571F39">
            <w:pPr>
              <w:jc w:val="center"/>
              <w:rPr>
                <w:color w:val="000000"/>
                <w:sz w:val="20"/>
                <w:lang w:eastAsia="lt-LT"/>
              </w:rPr>
            </w:pPr>
            <w:r>
              <w:rPr>
                <w:sz w:val="20"/>
              </w:rPr>
              <w:t>23/450</w:t>
            </w:r>
          </w:p>
        </w:tc>
      </w:tr>
      <w:tr w:rsidR="00571F39" w:rsidRPr="004C53E6" w14:paraId="5AA4250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18DC26E1"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610C5CEF" w14:textId="50CC38C4"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10C0E5F0"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99FF767" w14:textId="5341D285"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38E30C5A" w14:textId="1F362A36"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95D9BAE" w14:textId="5CD31D2E"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2A13679F"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1886E2D8" w:rsidR="00571F39" w:rsidRPr="004C53E6" w:rsidRDefault="00571F39" w:rsidP="00571F39">
            <w:pPr>
              <w:jc w:val="center"/>
              <w:rPr>
                <w:sz w:val="20"/>
                <w:lang w:eastAsia="lt-LT"/>
              </w:rPr>
            </w:pPr>
            <w:r>
              <w:rPr>
                <w:sz w:val="20"/>
                <w:lang w:eastAsia="lt-LT"/>
              </w:rPr>
              <w:t>4,0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53230136"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0E9AAA9"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45AA856E"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0FEC8055" w14:textId="39CD98B7"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457B068B"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57A8563C" w14:textId="1BB6DCCA"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0012F09" w14:textId="5140E023"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7876540B" w14:textId="738E9A7E"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40C9D71F"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0BDDA79A" w:rsidR="00571F39" w:rsidRPr="004C53E6" w:rsidRDefault="00571F39" w:rsidP="00571F39">
            <w:pPr>
              <w:jc w:val="center"/>
              <w:rPr>
                <w:sz w:val="20"/>
                <w:lang w:eastAsia="lt-LT"/>
              </w:rPr>
            </w:pPr>
            <w:r>
              <w:rPr>
                <w:sz w:val="20"/>
                <w:lang w:eastAsia="lt-LT"/>
              </w:rPr>
              <w:t>3,2</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00F26324"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70ECF4C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1F687076"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6380981F" w14:textId="04AF1964"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1A4EAA23"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BA01035" w14:textId="56E1CD71"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169A6812" w14:textId="2F9341E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3C973176" w14:textId="05349CE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4E73A50D"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0CF6793A" w:rsidR="00571F39" w:rsidRPr="004C53E6" w:rsidRDefault="00571F39" w:rsidP="00571F39">
            <w:pPr>
              <w:jc w:val="center"/>
              <w:rPr>
                <w:sz w:val="20"/>
                <w:lang w:eastAsia="lt-LT"/>
              </w:rPr>
            </w:pPr>
            <w:r>
              <w:rPr>
                <w:sz w:val="20"/>
                <w:lang w:eastAsia="lt-LT"/>
              </w:rPr>
              <w:t>5,0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6DD20C7B"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43BA597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2A4521AE"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0A0CA510" w14:textId="3929E15C"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229E56B7" w:rsidR="00571F39" w:rsidRPr="004C53E6" w:rsidRDefault="00571F39" w:rsidP="00571F39">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458FD5D7"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CB842FA" w14:textId="3A0B6515"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63EE3F0C" w14:textId="6231B782"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45F5921D" w14:textId="1D8394D1"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5BF0E101"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571F39" w:rsidRPr="004C53E6" w:rsidRDefault="00571F39" w:rsidP="00571F39">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571F39" w:rsidRPr="004C53E6" w:rsidRDefault="00571F39" w:rsidP="00571F39">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215F127F" w:rsidR="00571F39" w:rsidRPr="004C53E6" w:rsidRDefault="00571F39" w:rsidP="00571F39">
            <w:pPr>
              <w:jc w:val="center"/>
              <w:rPr>
                <w:sz w:val="20"/>
                <w:lang w:eastAsia="lt-LT"/>
              </w:rPr>
            </w:pPr>
            <w:r>
              <w:rPr>
                <w:sz w:val="20"/>
                <w:lang w:eastAsia="lt-LT"/>
              </w:rPr>
              <w:t>530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571F39" w:rsidRPr="004C53E6" w:rsidRDefault="00571F39" w:rsidP="00571F39">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571F39" w:rsidRPr="004D640B" w:rsidRDefault="00571F39" w:rsidP="00571F39">
            <w:pPr>
              <w:jc w:val="center"/>
              <w:rPr>
                <w:color w:val="000000"/>
                <w:sz w:val="18"/>
                <w:szCs w:val="18"/>
                <w:lang w:eastAsia="lt-LT"/>
              </w:rPr>
            </w:pPr>
            <w:r w:rsidRPr="004D640B">
              <w:rPr>
                <w:color w:val="000000"/>
                <w:sz w:val="18"/>
                <w:szCs w:val="18"/>
                <w:lang w:eastAsia="lt-LT"/>
              </w:rPr>
              <w:t xml:space="preserve">Lietuvos žemės ūkio </w:t>
            </w:r>
            <w:r w:rsidRPr="004D640B">
              <w:rPr>
                <w:color w:val="000000"/>
                <w:sz w:val="18"/>
                <w:szCs w:val="18"/>
                <w:lang w:eastAsia="lt-LT"/>
              </w:rPr>
              <w:lastRenderedPageBreak/>
              <w:t>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53987BBB" w:rsidR="00571F39" w:rsidRPr="004C53E6" w:rsidRDefault="00571F39" w:rsidP="00571F39">
            <w:pPr>
              <w:jc w:val="center"/>
              <w:rPr>
                <w:color w:val="000000"/>
                <w:sz w:val="20"/>
                <w:lang w:eastAsia="lt-LT"/>
              </w:rPr>
            </w:pPr>
            <w:r>
              <w:rPr>
                <w:sz w:val="20"/>
              </w:rPr>
              <w:lastRenderedPageBreak/>
              <w:t>23/450</w:t>
            </w:r>
          </w:p>
        </w:tc>
      </w:tr>
      <w:tr w:rsidR="00571F39" w:rsidRPr="004C53E6" w14:paraId="3A652B83"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16B75566"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49629C95" w14:textId="1253EEC4"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42F4BD5A"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BC73F41" w14:textId="4211054E"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5D27630" w14:textId="2205527C"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60CB8A5" w14:textId="700460E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7305D3F5"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3798B68A" w:rsidR="00571F39" w:rsidRPr="004C53E6" w:rsidRDefault="00571F39" w:rsidP="00571F39">
            <w:pPr>
              <w:jc w:val="center"/>
              <w:rPr>
                <w:sz w:val="20"/>
                <w:lang w:eastAsia="lt-LT"/>
              </w:rPr>
            </w:pPr>
            <w:r>
              <w:rPr>
                <w:sz w:val="20"/>
                <w:lang w:eastAsia="lt-LT"/>
              </w:rPr>
              <w:t>693</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1BCF8CFA"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AFDEBF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38FB9E55" w:rsidR="00571F39" w:rsidRPr="004C53E6" w:rsidRDefault="00571F39" w:rsidP="00571F39">
            <w:pPr>
              <w:jc w:val="center"/>
              <w:rPr>
                <w:sz w:val="20"/>
                <w:lang w:eastAsia="lt-LT"/>
              </w:rPr>
            </w:pPr>
            <w:r>
              <w:rPr>
                <w:sz w:val="20"/>
              </w:rPr>
              <w:lastRenderedPageBreak/>
              <w:t>2023.06.20</w:t>
            </w:r>
          </w:p>
        </w:tc>
        <w:tc>
          <w:tcPr>
            <w:tcW w:w="850" w:type="dxa"/>
            <w:tcBorders>
              <w:top w:val="nil"/>
              <w:left w:val="nil"/>
              <w:bottom w:val="single" w:sz="4" w:space="0" w:color="auto"/>
              <w:right w:val="single" w:sz="4" w:space="0" w:color="auto"/>
            </w:tcBorders>
            <w:shd w:val="clear" w:color="auto" w:fill="auto"/>
            <w:noWrap/>
            <w:vAlign w:val="center"/>
          </w:tcPr>
          <w:p w14:paraId="68149739" w14:textId="27F60782"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41A142A2"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1055D391" w14:textId="62861897"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47A211A1" w14:textId="4D6A4D98"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30436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1195C1E0"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30F29D98" w:rsidR="00571F39" w:rsidRPr="004C53E6" w:rsidRDefault="00571F39" w:rsidP="00571F39">
            <w:pPr>
              <w:jc w:val="center"/>
              <w:rPr>
                <w:sz w:val="20"/>
                <w:lang w:eastAsia="lt-LT"/>
              </w:rPr>
            </w:pPr>
            <w:r>
              <w:rPr>
                <w:sz w:val="20"/>
                <w:lang w:eastAsia="lt-LT"/>
              </w:rPr>
              <w:t>93,1</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046016B6"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50E9C149"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248ADDE5"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197E981C" w14:textId="7E6F6198"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393B6C7E"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5A52F277" w14:textId="37BDE781"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3B2C9D0B" w14:textId="0B670F8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3991725B" w14:textId="03A55E1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7A16C089"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2D3C51ED" w:rsidR="00571F39" w:rsidRPr="004C53E6" w:rsidRDefault="00571F39" w:rsidP="00571F39">
            <w:pPr>
              <w:jc w:val="center"/>
              <w:rPr>
                <w:sz w:val="20"/>
                <w:lang w:eastAsia="lt-LT"/>
              </w:rPr>
            </w:pPr>
            <w:r>
              <w:rPr>
                <w:sz w:val="20"/>
                <w:lang w:eastAsia="lt-LT"/>
              </w:rPr>
              <w:t>337</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7553E6F5" w:rsidR="00571F39" w:rsidRPr="004C53E6" w:rsidRDefault="00571F39" w:rsidP="00571F39">
            <w:pPr>
              <w:jc w:val="center"/>
              <w:rPr>
                <w:color w:val="000000"/>
                <w:sz w:val="20"/>
                <w:lang w:eastAsia="lt-LT"/>
              </w:rPr>
            </w:pPr>
            <w:r>
              <w:rPr>
                <w:color w:val="000000"/>
                <w:sz w:val="20"/>
                <w:lang w:eastAsia="lt-LT"/>
              </w:rPr>
              <w:t>23/869</w:t>
            </w:r>
          </w:p>
        </w:tc>
      </w:tr>
      <w:tr w:rsidR="00571F39" w:rsidRPr="004C53E6" w14:paraId="70D571F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16EBF56E"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1BD625A1" w14:textId="75333707"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2C08F710" w:rsidR="00571F39" w:rsidRPr="004C53E6" w:rsidRDefault="00571F39" w:rsidP="00571F39">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55E54C77" w:rsidR="00571F39" w:rsidRPr="004C53E6" w:rsidRDefault="00571F39" w:rsidP="00571F39">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467A627" w14:textId="58B36571"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575DF52D" w14:textId="754795AF" w:rsidR="00571F39" w:rsidRPr="004C53E6" w:rsidRDefault="00571F39" w:rsidP="00E04E65">
            <w:pPr>
              <w:jc w:val="center"/>
              <w:rPr>
                <w:color w:val="000000"/>
                <w:sz w:val="20"/>
                <w:lang w:eastAsia="lt-LT"/>
              </w:rPr>
            </w:pPr>
            <w:r>
              <w:rPr>
                <w:sz w:val="20"/>
              </w:rPr>
              <w:t>2664</w:t>
            </w:r>
          </w:p>
        </w:tc>
        <w:tc>
          <w:tcPr>
            <w:tcW w:w="993" w:type="dxa"/>
            <w:tcBorders>
              <w:top w:val="nil"/>
              <w:left w:val="nil"/>
              <w:bottom w:val="single" w:sz="4" w:space="0" w:color="auto"/>
              <w:right w:val="single" w:sz="4" w:space="0" w:color="auto"/>
            </w:tcBorders>
            <w:shd w:val="clear" w:color="auto" w:fill="auto"/>
            <w:vAlign w:val="center"/>
            <w:hideMark/>
          </w:tcPr>
          <w:p w14:paraId="4A93AA1F" w14:textId="65180A66"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6653D826"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571F39" w:rsidRPr="004C53E6" w:rsidRDefault="00571F39" w:rsidP="00571F39">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571F39" w:rsidRPr="004C53E6" w:rsidRDefault="00571F39" w:rsidP="00571F39">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0CAACDB5" w:rsidR="00571F39" w:rsidRPr="004C53E6" w:rsidRDefault="00571F39" w:rsidP="00571F39">
            <w:pPr>
              <w:jc w:val="center"/>
              <w:rPr>
                <w:sz w:val="20"/>
                <w:lang w:eastAsia="lt-LT"/>
              </w:rPr>
            </w:pPr>
            <w:r>
              <w:rPr>
                <w:sz w:val="20"/>
                <w:lang w:eastAsia="lt-LT"/>
              </w:rPr>
              <w:t>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571F39" w:rsidRPr="004C53E6" w:rsidRDefault="00571F39" w:rsidP="00571F39">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3E8DC77E" w:rsidR="00571F39" w:rsidRPr="004C53E6" w:rsidRDefault="00571F39" w:rsidP="00571F39">
            <w:pPr>
              <w:jc w:val="center"/>
              <w:rPr>
                <w:color w:val="000000"/>
                <w:sz w:val="20"/>
                <w:lang w:eastAsia="lt-LT"/>
              </w:rPr>
            </w:pPr>
            <w:r>
              <w:rPr>
                <w:sz w:val="20"/>
              </w:rPr>
              <w:t>23/450</w:t>
            </w:r>
          </w:p>
        </w:tc>
      </w:tr>
      <w:tr w:rsidR="00571F39" w:rsidRPr="004C53E6" w14:paraId="6C94E95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48D2FEFA"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5562B8D4" w14:textId="618CAB56"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399815A1"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F3DE11" w14:textId="1A828394"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6A9AFE3A" w14:textId="1BFE8030"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5717DEEB" w14:textId="44D093F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10C93A4F"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1C464B70" w:rsidR="00571F39" w:rsidRPr="004C53E6" w:rsidRDefault="00571F39" w:rsidP="00571F39">
            <w:pPr>
              <w:jc w:val="center"/>
              <w:rPr>
                <w:sz w:val="20"/>
                <w:lang w:eastAsia="lt-LT"/>
              </w:rPr>
            </w:pPr>
            <w:r>
              <w:rPr>
                <w:sz w:val="20"/>
                <w:lang w:eastAsia="lt-LT"/>
              </w:rPr>
              <w:t>0,042</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571F39" w:rsidRPr="004C53E6" w:rsidRDefault="00571F39" w:rsidP="00571F39">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602B13CC"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6C58A58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6C95FF5F"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7C261710" w14:textId="5172C663"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12CE986E"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4FAF7A1E" w14:textId="1ABA827D"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9ECB4A1" w14:textId="002CB6AD"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28DA5543" w14:textId="248DD9FD"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70F093BA"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3C510775" w:rsidR="00571F39" w:rsidRPr="004C53E6" w:rsidRDefault="00571F39" w:rsidP="00571F39">
            <w:pPr>
              <w:jc w:val="center"/>
              <w:rPr>
                <w:sz w:val="20"/>
                <w:lang w:eastAsia="lt-LT"/>
              </w:rPr>
            </w:pPr>
            <w:r>
              <w:rPr>
                <w:sz w:val="20"/>
                <w:lang w:eastAsia="lt-LT"/>
              </w:rPr>
              <w:t>0,217</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571F39" w:rsidRPr="004C53E6" w:rsidRDefault="00571F39" w:rsidP="00571F39">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6FA36FF1"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2E274E4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3B31ACF1"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19CA3BFC" w14:textId="7BC45F61"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58603816"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DC7A966" w14:textId="7E548505"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1FBA9B74" w14:textId="0B8019A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54EA6C1C" w14:textId="3F54EBF8"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37ED53CC"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6924FD3E" w:rsidR="00571F39" w:rsidRPr="004C53E6" w:rsidRDefault="00571F39" w:rsidP="00571F39">
            <w:pPr>
              <w:jc w:val="center"/>
              <w:rPr>
                <w:sz w:val="20"/>
                <w:lang w:eastAsia="lt-LT"/>
              </w:rPr>
            </w:pPr>
            <w:r>
              <w:rPr>
                <w:sz w:val="20"/>
                <w:lang w:eastAsia="lt-LT"/>
              </w:rPr>
              <w:t>1,8</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571F39" w:rsidRPr="004C53E6" w:rsidRDefault="00571F39" w:rsidP="00571F39">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6C0A73E6" w:rsidR="00571F39" w:rsidRPr="004C53E6" w:rsidRDefault="00571F39" w:rsidP="00571F39">
            <w:pPr>
              <w:jc w:val="center"/>
              <w:rPr>
                <w:color w:val="000000"/>
                <w:sz w:val="20"/>
                <w:lang w:eastAsia="lt-LT"/>
              </w:rPr>
            </w:pPr>
            <w:r>
              <w:rPr>
                <w:color w:val="000000"/>
                <w:sz w:val="20"/>
                <w:lang w:eastAsia="lt-LT"/>
              </w:rPr>
              <w:t>23/869</w:t>
            </w:r>
          </w:p>
        </w:tc>
      </w:tr>
    </w:tbl>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21B4B6A4"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396291">
        <w:rPr>
          <w:rFonts w:eastAsia="DejaVu Sans"/>
          <w:kern w:val="1"/>
          <w:u w:val="single"/>
        </w:rPr>
        <w:t>3</w:t>
      </w:r>
      <w:r w:rsidR="00D0003A" w:rsidRPr="00D0003A">
        <w:rPr>
          <w:rFonts w:eastAsia="DejaVu Sans"/>
          <w:kern w:val="1"/>
          <w:u w:val="single"/>
        </w:rPr>
        <w:t>-0</w:t>
      </w:r>
      <w:r w:rsidR="00927B99">
        <w:rPr>
          <w:rFonts w:eastAsia="DejaVu Sans"/>
          <w:kern w:val="1"/>
          <w:u w:val="single"/>
        </w:rPr>
        <w:t>7</w:t>
      </w:r>
      <w:r w:rsidR="00D0003A" w:rsidRPr="00D0003A">
        <w:rPr>
          <w:rFonts w:eastAsia="DejaVu Sans"/>
          <w:kern w:val="1"/>
          <w:u w:val="single"/>
        </w:rPr>
        <w:t>-</w:t>
      </w:r>
      <w:r w:rsidR="00396291">
        <w:rPr>
          <w:rFonts w:eastAsia="DejaVu Sans"/>
          <w:kern w:val="1"/>
          <w:u w:val="single"/>
        </w:rPr>
        <w:t>1</w:t>
      </w:r>
      <w:r w:rsidR="00927B99">
        <w:rPr>
          <w:rFonts w:eastAsia="DejaVu Sans"/>
          <w:kern w:val="1"/>
          <w:u w:val="single"/>
        </w:rPr>
        <w:t>4</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62F"/>
    <w:rsid w:val="00187EF1"/>
    <w:rsid w:val="00283F32"/>
    <w:rsid w:val="002F6CB7"/>
    <w:rsid w:val="00396291"/>
    <w:rsid w:val="003C5248"/>
    <w:rsid w:val="0046577A"/>
    <w:rsid w:val="004C53E6"/>
    <w:rsid w:val="004D640B"/>
    <w:rsid w:val="00503519"/>
    <w:rsid w:val="0053184B"/>
    <w:rsid w:val="00571F39"/>
    <w:rsid w:val="005816B5"/>
    <w:rsid w:val="00584427"/>
    <w:rsid w:val="0059669D"/>
    <w:rsid w:val="00636090"/>
    <w:rsid w:val="00874F08"/>
    <w:rsid w:val="009162CC"/>
    <w:rsid w:val="00927B99"/>
    <w:rsid w:val="00AC0633"/>
    <w:rsid w:val="00B43D2D"/>
    <w:rsid w:val="00B806FD"/>
    <w:rsid w:val="00CB1BB6"/>
    <w:rsid w:val="00D0003A"/>
    <w:rsid w:val="00D33449"/>
    <w:rsid w:val="00D52945"/>
    <w:rsid w:val="00DC4D66"/>
    <w:rsid w:val="00E04E65"/>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6010</Words>
  <Characters>3427</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21</cp:revision>
  <dcterms:created xsi:type="dcterms:W3CDTF">2021-07-02T20:26:00Z</dcterms:created>
  <dcterms:modified xsi:type="dcterms:W3CDTF">2023-07-14T08:04:00Z</dcterms:modified>
</cp:coreProperties>
</file>